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C800B" w14:textId="316CFB33" w:rsidR="00F56204" w:rsidRPr="0052548E" w:rsidRDefault="00F56204" w:rsidP="00F5620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Pr="00506FE9">
        <w:rPr>
          <w:rFonts w:ascii="Arial" w:hAnsi="Arial" w:cs="Arial"/>
          <w:b/>
          <w:bCs/>
          <w:sz w:val="28"/>
        </w:rPr>
        <w:t>R1-21</w:t>
      </w:r>
      <w:r w:rsidR="00506FE9" w:rsidRPr="00506FE9">
        <w:rPr>
          <w:rFonts w:ascii="Arial" w:hAnsi="Arial" w:cs="Arial"/>
          <w:b/>
          <w:bCs/>
          <w:sz w:val="28"/>
        </w:rPr>
        <w:t>035</w:t>
      </w:r>
      <w:r w:rsidR="00506FE9">
        <w:rPr>
          <w:rFonts w:ascii="Arial" w:hAnsi="Arial" w:cs="Arial"/>
          <w:b/>
          <w:bCs/>
          <w:sz w:val="28"/>
        </w:rPr>
        <w:t>33</w:t>
      </w:r>
    </w:p>
    <w:p w14:paraId="37590ED2" w14:textId="77777777" w:rsidR="00F56204" w:rsidRPr="009513AC" w:rsidRDefault="00F56204" w:rsidP="00F5620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Pr="00F56204" w:rsidRDefault="008B2351" w:rsidP="00ED1FBB">
      <w:pPr>
        <w:tabs>
          <w:tab w:val="left" w:pos="1985"/>
        </w:tabs>
        <w:overflowPunct w:val="0"/>
        <w:snapToGrid/>
        <w:ind w:left="1985" w:hanging="1985"/>
        <w:textAlignment w:val="baseline"/>
        <w:rPr>
          <w:rFonts w:ascii="Arial" w:hAnsi="Arial" w:cs="Arial"/>
          <w:b/>
          <w:bCs/>
          <w:szCs w:val="20"/>
          <w:lang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0B14809" w14:textId="595187A4" w:rsidR="00FC2FC1" w:rsidRDefault="00DE71E0" w:rsidP="0023727C">
      <w:pPr>
        <w:rPr>
          <w:lang w:eastAsia="zh-CN"/>
        </w:rPr>
      </w:pPr>
      <w:r>
        <w:rPr>
          <w:rFonts w:hint="eastAsia"/>
          <w:lang w:eastAsia="zh-CN"/>
        </w:rPr>
        <w:t>I</w:t>
      </w:r>
      <w:r>
        <w:rPr>
          <w:lang w:eastAsia="zh-CN"/>
        </w:rPr>
        <w:t>n RAN1#104e, the agreements on uplink synchronization are as following:</w:t>
      </w:r>
    </w:p>
    <w:p w14:paraId="7502B5B8" w14:textId="04024092" w:rsidR="00DE71E0" w:rsidRDefault="00DE71E0" w:rsidP="0023727C">
      <w:pPr>
        <w:rPr>
          <w:lang w:eastAsia="zh-CN"/>
        </w:rPr>
      </w:pPr>
    </w:p>
    <w:p w14:paraId="457D54C2"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highlight w:val="green"/>
          <w:lang w:val="en-GB" w:eastAsia="x-none"/>
        </w:rPr>
        <w:t>Agreement:</w:t>
      </w:r>
    </w:p>
    <w:p w14:paraId="742977CE"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75E61829"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lang w:val="en-GB" w:eastAsia="x-none"/>
        </w:rPr>
        <w:t>FFS: Operation of closed loop and open loop TA control</w:t>
      </w:r>
    </w:p>
    <w:p w14:paraId="1739E6B1" w14:textId="77777777" w:rsidR="00DE71E0" w:rsidRPr="00BA3058" w:rsidRDefault="00DE71E0" w:rsidP="00DE71E0">
      <w:pPr>
        <w:jc w:val="left"/>
        <w:rPr>
          <w:rFonts w:ascii="Times" w:eastAsia="Batang" w:hAnsi="Times"/>
          <w:sz w:val="20"/>
          <w:szCs w:val="24"/>
          <w:lang w:val="en-GB" w:eastAsia="x-none"/>
        </w:rPr>
      </w:pPr>
    </w:p>
    <w:p w14:paraId="2353C947"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highlight w:val="green"/>
          <w:lang w:val="en-GB" w:eastAsia="x-none"/>
        </w:rPr>
        <w:t>Agreement:</w:t>
      </w:r>
    </w:p>
    <w:p w14:paraId="605D6C60"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lang w:val="en-GB" w:eastAsia="x-none"/>
        </w:rPr>
        <w:t>For TA update in RRC_CONNECTED state, combination of both open (i.e. UE autonomous TA estimation, and common TA estimation) and closed (i.e., received TA commands) control loops shall be supported for NTN.</w:t>
      </w:r>
    </w:p>
    <w:p w14:paraId="7B1398EE" w14:textId="77777777" w:rsidR="00DE71E0" w:rsidRPr="00BA3058" w:rsidRDefault="00DE71E0" w:rsidP="00DE71E0">
      <w:pPr>
        <w:jc w:val="left"/>
        <w:rPr>
          <w:rFonts w:ascii="Times" w:eastAsia="Batang" w:hAnsi="Times"/>
          <w:sz w:val="20"/>
          <w:szCs w:val="24"/>
          <w:lang w:val="en-GB" w:eastAsia="x-none"/>
        </w:rPr>
      </w:pPr>
      <w:r w:rsidRPr="00BA3058">
        <w:rPr>
          <w:rFonts w:ascii="Times" w:eastAsia="Batang" w:hAnsi="Times"/>
          <w:sz w:val="20"/>
          <w:szCs w:val="24"/>
          <w:lang w:val="en-GB" w:eastAsia="x-none"/>
        </w:rPr>
        <w:t>FFS: Details of the combination of open and closed loop TA control</w:t>
      </w:r>
    </w:p>
    <w:p w14:paraId="39DEDE8B" w14:textId="77777777" w:rsidR="00DE71E0" w:rsidRPr="00BA3058" w:rsidRDefault="00DE71E0" w:rsidP="00DE71E0">
      <w:pPr>
        <w:jc w:val="left"/>
        <w:rPr>
          <w:rFonts w:ascii="Times" w:eastAsia="Batang" w:hAnsi="Times"/>
          <w:sz w:val="20"/>
          <w:szCs w:val="24"/>
          <w:lang w:val="en-GB" w:eastAsia="x-none"/>
        </w:rPr>
      </w:pPr>
    </w:p>
    <w:p w14:paraId="4A5D45E6" w14:textId="7E003D13" w:rsidR="00FD2270" w:rsidRDefault="00CD1F9B" w:rsidP="0023727C">
      <w:pPr>
        <w:rPr>
          <w:lang w:val="en-GB" w:eastAsia="zh-CN"/>
        </w:rPr>
      </w:pPr>
      <w:r w:rsidRPr="00174216">
        <w:rPr>
          <w:rFonts w:hint="eastAsia"/>
          <w:lang w:val="en-GB" w:eastAsia="zh-CN"/>
        </w:rPr>
        <w:t>I</w:t>
      </w:r>
      <w:r w:rsidRPr="00174216">
        <w:rPr>
          <w:lang w:val="en-GB" w:eastAsia="zh-CN"/>
        </w:rPr>
        <w:t xml:space="preserve">n this contribution, we discuss the issues </w:t>
      </w:r>
      <w:r w:rsidR="002D75A8" w:rsidRPr="00174216">
        <w:rPr>
          <w:lang w:val="en-GB" w:eastAsia="zh-CN"/>
        </w:rPr>
        <w:t>related to time synchronization</w:t>
      </w:r>
      <w:r w:rsidR="0064304A" w:rsidRPr="00174216">
        <w:rPr>
          <w:lang w:val="en-GB" w:eastAsia="zh-CN"/>
        </w:rPr>
        <w:t xml:space="preserve">. </w:t>
      </w:r>
    </w:p>
    <w:p w14:paraId="6A340553" w14:textId="68BD3211" w:rsidR="00026FEF" w:rsidRDefault="00026FEF" w:rsidP="0023727C">
      <w:pPr>
        <w:rPr>
          <w:lang w:val="en-GB" w:eastAsia="zh-CN"/>
        </w:rPr>
      </w:pPr>
    </w:p>
    <w:p w14:paraId="49FE8233" w14:textId="65A38A64" w:rsidR="00901EB3" w:rsidRPr="00901EB3" w:rsidRDefault="0075101E" w:rsidP="00901EB3">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4DE3BD23" w14:textId="158DD76A" w:rsidR="00901EB3" w:rsidRPr="00901EB3" w:rsidRDefault="002D75A8" w:rsidP="00901EB3">
      <w:pPr>
        <w:rPr>
          <w:rStyle w:val="afe"/>
          <w:b w:val="0"/>
          <w:bCs w:val="0"/>
          <w:lang w:eastAsia="zh-CN"/>
        </w:rPr>
      </w:pPr>
      <w:r>
        <w:rPr>
          <w:lang w:eastAsia="zh-CN"/>
        </w:rPr>
        <w:t xml:space="preserve">It is already agreed to support common </w:t>
      </w:r>
      <w:r w:rsidR="00187032">
        <w:rPr>
          <w:lang w:eastAsia="zh-CN"/>
        </w:rPr>
        <w:t>timing offset</w:t>
      </w:r>
      <w:r>
        <w:rPr>
          <w:lang w:eastAsia="zh-CN"/>
        </w:rPr>
        <w:t xml:space="preserve"> in</w:t>
      </w:r>
      <w:r w:rsidRPr="00901EB3">
        <w:rPr>
          <w:lang w:eastAsia="zh-CN"/>
        </w:rPr>
        <w:t xml:space="preserve">dication before PRACH transmission, and </w:t>
      </w:r>
      <w:r w:rsidR="00263BE9">
        <w:rPr>
          <w:rFonts w:hint="eastAsia"/>
          <w:lang w:eastAsia="zh-CN"/>
        </w:rPr>
        <w:t>an</w:t>
      </w:r>
      <w:r w:rsidR="00901EB3">
        <w:rPr>
          <w:lang w:eastAsia="zh-CN"/>
        </w:rPr>
        <w:t xml:space="preserve"> updated proposal from FL in last meeting is as following:</w:t>
      </w:r>
    </w:p>
    <w:p w14:paraId="4E3CD9CB" w14:textId="3F0F6D5F" w:rsidR="00901EB3" w:rsidRPr="00B204EA" w:rsidRDefault="00901EB3" w:rsidP="00901EB3">
      <w:pPr>
        <w:rPr>
          <w:rStyle w:val="afe"/>
          <w:b w:val="0"/>
          <w:bCs w:val="0"/>
          <w:color w:val="000000" w:themeColor="text1"/>
          <w:sz w:val="20"/>
          <w:szCs w:val="20"/>
        </w:rPr>
      </w:pPr>
      <w:r w:rsidRPr="00B204EA">
        <w:rPr>
          <w:rStyle w:val="afe"/>
          <w:b w:val="0"/>
          <w:bCs w:val="0"/>
          <w:color w:val="000000" w:themeColor="text1"/>
          <w:sz w:val="20"/>
          <w:szCs w:val="20"/>
          <w:lang w:eastAsia="ko-KR"/>
        </w:rPr>
        <w:t xml:space="preserve">The Timing Advance applied by an NR NTN UE in </w:t>
      </w:r>
      <w:r w:rsidRPr="00B204EA">
        <w:rPr>
          <w:color w:val="000000" w:themeColor="text1"/>
          <w:sz w:val="20"/>
          <w:szCs w:val="20"/>
        </w:rPr>
        <w:t>RRC_IDLE/INACTIVE and RRC_CONNECTED</w:t>
      </w:r>
      <w:r w:rsidRPr="00B204EA">
        <w:rPr>
          <w:rStyle w:val="afe"/>
          <w:b w:val="0"/>
          <w:bCs w:val="0"/>
          <w:color w:val="000000" w:themeColor="text1"/>
          <w:sz w:val="20"/>
          <w:szCs w:val="20"/>
          <w:lang w:eastAsia="ko-KR"/>
        </w:rPr>
        <w:t xml:space="preserve"> is given by:</w:t>
      </w:r>
    </w:p>
    <w:p w14:paraId="0F7C211B" w14:textId="77777777" w:rsidR="00901EB3" w:rsidRPr="00B204EA" w:rsidRDefault="00901EB3" w:rsidP="00901EB3">
      <w:pPr>
        <w:rPr>
          <w:rStyle w:val="afe"/>
          <w:b w:val="0"/>
          <w:bCs w:val="0"/>
          <w:color w:val="000000" w:themeColor="text1"/>
          <w:sz w:val="20"/>
          <w:szCs w:val="20"/>
          <w:lang w:eastAsia="fr-FR"/>
        </w:rPr>
      </w:pPr>
      <w:r w:rsidRPr="00B204EA">
        <w:rPr>
          <w:rStyle w:val="afe"/>
          <w:b w:val="0"/>
          <w:bCs w:val="0"/>
          <w:color w:val="000000" w:themeColor="text1"/>
          <w:sz w:val="20"/>
          <w:szCs w:val="20"/>
          <w:lang w:eastAsia="ko-KR"/>
        </w:rPr>
        <w:t xml:space="preserve">When </w:t>
      </w:r>
      <w:r w:rsidRPr="00B204EA">
        <w:rPr>
          <w:color w:val="000000" w:themeColor="text1"/>
          <w:sz w:val="20"/>
          <w:szCs w:val="20"/>
          <w:lang w:eastAsia="ko-KR"/>
        </w:rPr>
        <w:t>common TA is indicated by the Network:</w:t>
      </w:r>
    </w:p>
    <w:p w14:paraId="280ED2EA" w14:textId="09113AED" w:rsidR="00901EB3" w:rsidRPr="00B204EA" w:rsidRDefault="000A3244" w:rsidP="00901EB3">
      <w:pPr>
        <w:spacing w:after="240"/>
        <w:ind w:left="708"/>
        <w:rPr>
          <w:color w:val="000000" w:themeColor="text1"/>
          <w:sz w:val="20"/>
          <w:szCs w:val="20"/>
          <w:lang w:val="sv-SE"/>
        </w:rPr>
      </w:pPr>
      <m:oMathPara>
        <m:oMathParaPr>
          <m:jc m:val="left"/>
        </m:oMathParaP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TA</m:t>
              </m:r>
            </m:sub>
          </m:sSub>
          <m:r>
            <m:rPr>
              <m:sty m:val="p"/>
            </m:rPr>
            <w:rPr>
              <w:rFonts w:ascii="Cambria Math" w:hAnsi="Cambria Math"/>
              <w:color w:val="000000" w:themeColor="text1"/>
              <w:sz w:val="20"/>
              <w:szCs w:val="20"/>
              <w:lang w:eastAsia="ko-KR"/>
            </w:rPr>
            <m:t>=</m:t>
          </m:r>
          <m:d>
            <m:dPr>
              <m:ctrlPr>
                <w:rPr>
                  <w:rFonts w:ascii="Cambria Math" w:eastAsiaTheme="minorHAnsi" w:hAnsi="Cambria Math"/>
                  <w:color w:val="000000" w:themeColor="text1"/>
                  <w:sz w:val="20"/>
                  <w:szCs w:val="20"/>
                  <w:lang w:eastAsia="ko-KR"/>
                </w:rPr>
              </m:ctrlPr>
            </m:dPr>
            <m:e>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m:t>
                  </m:r>
                </m:sub>
              </m:sSub>
              <m:r>
                <m:rPr>
                  <m:sty m:val="p"/>
                </m:rPr>
                <w:rPr>
                  <w:rFonts w:ascii="Cambria Math" w:hAnsi="Cambria Math"/>
                  <w:color w:val="000000" w:themeColor="text1"/>
                  <w:sz w:val="20"/>
                  <w:szCs w:val="20"/>
                  <w:lang w:eastAsia="ko-KR"/>
                </w:rPr>
                <m:t>+</m:t>
              </m:r>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TA,UE-specific</m:t>
                  </m:r>
                </m:sub>
              </m:sSub>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TA,common</m:t>
                  </m:r>
                </m:sub>
              </m:sSub>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TA,offset</m:t>
                  </m:r>
                </m:sub>
              </m:sSub>
            </m:e>
          </m:d>
          <m:r>
            <m:rPr>
              <m:sty m:val="p"/>
            </m:rPr>
            <w:rPr>
              <w:rFonts w:ascii="Cambria Math" w:hAnsi="Cambria Math"/>
              <w:color w:val="000000" w:themeColor="text1"/>
              <w:sz w:val="20"/>
              <w:szCs w:val="20"/>
              <w:lang w:eastAsia="ko-KR"/>
            </w:rPr>
            <m:t>×</m:t>
          </m:r>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c</m:t>
              </m:r>
            </m:sub>
          </m:sSub>
        </m:oMath>
      </m:oMathPara>
    </w:p>
    <w:p w14:paraId="5BBE2722" w14:textId="77777777" w:rsidR="00901EB3" w:rsidRPr="00B204EA" w:rsidRDefault="00901EB3" w:rsidP="00901EB3">
      <w:pPr>
        <w:spacing w:before="120"/>
        <w:ind w:left="708"/>
        <w:rPr>
          <w:color w:val="000000" w:themeColor="text1"/>
          <w:sz w:val="20"/>
          <w:szCs w:val="20"/>
          <w:lang w:eastAsia="ko-KR"/>
        </w:rPr>
      </w:pPr>
      <w:r w:rsidRPr="00B204EA">
        <w:rPr>
          <w:color w:val="000000" w:themeColor="text1"/>
          <w:sz w:val="20"/>
          <w:szCs w:val="20"/>
          <w:lang w:eastAsia="ko-KR"/>
        </w:rPr>
        <w:t>Where:</w:t>
      </w:r>
    </w:p>
    <w:p w14:paraId="28F0322C" w14:textId="335D1B05" w:rsidR="00901EB3" w:rsidRPr="00B204EA" w:rsidRDefault="00901EB3" w:rsidP="00901EB3">
      <w:pPr>
        <w:pStyle w:val="af2"/>
        <w:spacing w:before="120" w:after="120"/>
        <w:ind w:left="1712"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m:t>
            </m:r>
          </m:sub>
        </m:sSub>
      </m:oMath>
      <w:r w:rsidRPr="00B204EA">
        <w:rPr>
          <w:rFonts w:ascii="Times New Roman" w:hAnsi="Times New Roman"/>
          <w:color w:val="000000" w:themeColor="text1"/>
          <w:sz w:val="20"/>
          <w:szCs w:val="20"/>
          <w:lang w:eastAsia="ko-KR"/>
        </w:rPr>
        <w:t xml:space="preserve"> and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TA,offset</m:t>
            </m:r>
          </m:sub>
        </m:sSub>
      </m:oMath>
      <w:r w:rsidRPr="00B204EA">
        <w:rPr>
          <w:rFonts w:ascii="Times New Roman" w:hAnsi="Times New Roman"/>
          <w:color w:val="000000" w:themeColor="text1"/>
          <w:sz w:val="20"/>
          <w:szCs w:val="20"/>
          <w:lang w:eastAsia="ko-KR"/>
        </w:rPr>
        <w:t xml:space="preserve"> are defined as in Release-16.</w:t>
      </w:r>
    </w:p>
    <w:p w14:paraId="21C18E43" w14:textId="32B739E6" w:rsidR="00901EB3" w:rsidRPr="00B204EA" w:rsidRDefault="00901EB3" w:rsidP="00901EB3">
      <w:pPr>
        <w:pStyle w:val="af2"/>
        <w:spacing w:before="120" w:after="120"/>
        <w:ind w:left="1712"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TA,UE-specific</m:t>
            </m:r>
          </m:sub>
        </m:sSub>
      </m:oMath>
      <w:r w:rsidRPr="00B204EA">
        <w:rPr>
          <w:rFonts w:ascii="Times New Roman" w:hAnsi="Times New Roman"/>
          <w:color w:val="000000" w:themeColor="text1"/>
          <w:sz w:val="20"/>
          <w:szCs w:val="20"/>
          <w:lang w:eastAsia="ko-KR"/>
        </w:rPr>
        <w:t xml:space="preserve">  is UE self-estimated TA </w:t>
      </w:r>
    </w:p>
    <w:p w14:paraId="197B76BC" w14:textId="3883C612" w:rsidR="00901EB3" w:rsidRPr="00B204EA" w:rsidRDefault="00901EB3" w:rsidP="00901EB3">
      <w:pPr>
        <w:pStyle w:val="af2"/>
        <w:spacing w:before="120" w:after="120"/>
        <w:ind w:left="1712"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TA,common</m:t>
            </m:r>
          </m:sub>
        </m:sSub>
      </m:oMath>
      <w:r w:rsidRPr="00B204EA">
        <w:rPr>
          <w:rFonts w:ascii="Times New Roman" w:hAnsi="Times New Roman"/>
          <w:color w:val="000000" w:themeColor="text1"/>
          <w:sz w:val="20"/>
          <w:szCs w:val="20"/>
          <w:lang w:eastAsia="ko-KR"/>
        </w:rPr>
        <w:t xml:space="preserve"> is network-controlled common </w:t>
      </w:r>
      <w:proofErr w:type="gramStart"/>
      <w:r w:rsidRPr="00B204EA">
        <w:rPr>
          <w:rFonts w:ascii="Times New Roman" w:hAnsi="Times New Roman"/>
          <w:color w:val="000000" w:themeColor="text1"/>
          <w:sz w:val="20"/>
          <w:szCs w:val="20"/>
          <w:lang w:eastAsia="ko-KR"/>
        </w:rPr>
        <w:t>TA, and</w:t>
      </w:r>
      <w:proofErr w:type="gramEnd"/>
      <w:r w:rsidRPr="00B204EA">
        <w:rPr>
          <w:rFonts w:ascii="Times New Roman" w:hAnsi="Times New Roman"/>
          <w:color w:val="000000" w:themeColor="text1"/>
          <w:sz w:val="20"/>
          <w:szCs w:val="20"/>
          <w:lang w:eastAsia="ko-KR"/>
        </w:rPr>
        <w:t xml:space="preserve"> may include any timing offset considered necessary by the network.</w:t>
      </w:r>
    </w:p>
    <w:p w14:paraId="3086CE55" w14:textId="27FDE61B" w:rsidR="00901EB3" w:rsidRPr="00B204EA" w:rsidRDefault="00901EB3" w:rsidP="00901EB3">
      <w:pPr>
        <w:pStyle w:val="af2"/>
        <w:spacing w:before="120" w:after="120"/>
        <w:ind w:left="2286" w:hanging="51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FFS:  Signaling and the</w:t>
      </w:r>
      <w:bookmarkStart w:id="2" w:name="_Hlk68008459"/>
      <w:r w:rsidRPr="00B204EA">
        <w:rPr>
          <w:rFonts w:ascii="Times New Roman" w:hAnsi="Times New Roman"/>
          <w:color w:val="000000" w:themeColor="text1"/>
          <w:sz w:val="20"/>
          <w:szCs w:val="20"/>
          <w:lang w:eastAsia="ko-KR"/>
        </w:rPr>
        <w:t xml:space="preserve"> granularity of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TA,common</m:t>
            </m:r>
          </m:sub>
        </m:sSub>
      </m:oMath>
      <w:r w:rsidRPr="00B204EA">
        <w:rPr>
          <w:rFonts w:ascii="Times New Roman" w:hAnsi="Times New Roman"/>
          <w:color w:val="000000" w:themeColor="text1"/>
          <w:sz w:val="20"/>
          <w:szCs w:val="20"/>
          <w:lang w:eastAsia="ko-KR"/>
        </w:rPr>
        <w:t xml:space="preserve"> </w:t>
      </w:r>
      <w:bookmarkEnd w:id="2"/>
    </w:p>
    <w:p w14:paraId="3EA66A05" w14:textId="77777777" w:rsidR="00901EB3" w:rsidRPr="00B204EA" w:rsidRDefault="00901EB3" w:rsidP="00901EB3">
      <w:pPr>
        <w:pStyle w:val="af2"/>
        <w:ind w:left="1926" w:hanging="51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FFS: When common TA is not indicated</w:t>
      </w:r>
    </w:p>
    <w:p w14:paraId="113E252D" w14:textId="4BC278AD" w:rsidR="00901EB3" w:rsidRPr="00B204EA" w:rsidRDefault="00901EB3" w:rsidP="00901EB3">
      <w:pPr>
        <w:pStyle w:val="af2"/>
        <w:wordWrap w:val="0"/>
        <w:ind w:left="360"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Note-1: Definition of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m:t>
            </m:r>
          </m:sub>
        </m:sSub>
      </m:oMath>
      <w:r w:rsidRPr="00B204EA">
        <w:rPr>
          <w:rFonts w:ascii="Times New Roman" w:hAnsi="Times New Roman"/>
          <w:color w:val="000000" w:themeColor="text1"/>
          <w:sz w:val="20"/>
          <w:szCs w:val="20"/>
          <w:lang w:eastAsia="ko-KR"/>
        </w:rPr>
        <w:t xml:space="preserve"> is different from that in </w:t>
      </w:r>
      <m:oMath>
        <m:r>
          <m:rPr>
            <m:sty m:val="p"/>
          </m:rPr>
          <w:rPr>
            <w:rFonts w:ascii="Cambria Math" w:hAnsi="Cambria Math"/>
            <w:color w:val="000000" w:themeColor="text1"/>
            <w:sz w:val="20"/>
            <w:szCs w:val="20"/>
            <w:lang w:eastAsia="ko-KR"/>
          </w:rPr>
          <m:t>RAN1 #103-e</m:t>
        </m:r>
      </m:oMath>
      <w:r w:rsidRPr="00B204EA">
        <w:rPr>
          <w:rFonts w:ascii="Times New Roman" w:hAnsi="Times New Roman"/>
          <w:color w:val="000000" w:themeColor="text1"/>
          <w:sz w:val="20"/>
          <w:szCs w:val="20"/>
          <w:lang w:eastAsia="ko-KR"/>
        </w:rPr>
        <w:t xml:space="preserve">  agreement. </w:t>
      </w:r>
    </w:p>
    <w:p w14:paraId="1824DD48" w14:textId="77777777" w:rsidR="00901EB3" w:rsidRPr="00B204EA" w:rsidRDefault="00901EB3" w:rsidP="00901EB3">
      <w:pPr>
        <w:pStyle w:val="af2"/>
        <w:ind w:left="360"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Note-2: UE might not assume that the RTT between UE and </w:t>
      </w:r>
      <w:proofErr w:type="spellStart"/>
      <w:r w:rsidRPr="00B204EA">
        <w:rPr>
          <w:rFonts w:ascii="Times New Roman" w:hAnsi="Times New Roman"/>
          <w:color w:val="000000" w:themeColor="text1"/>
          <w:sz w:val="20"/>
          <w:szCs w:val="20"/>
          <w:lang w:eastAsia="ko-KR"/>
        </w:rPr>
        <w:t>gNB</w:t>
      </w:r>
      <w:proofErr w:type="spellEnd"/>
      <w:r w:rsidRPr="00B204EA">
        <w:rPr>
          <w:rFonts w:ascii="Times New Roman" w:hAnsi="Times New Roman"/>
          <w:color w:val="000000" w:themeColor="text1"/>
          <w:sz w:val="20"/>
          <w:szCs w:val="20"/>
          <w:lang w:eastAsia="ko-KR"/>
        </w:rPr>
        <w:t xml:space="preserve"> is equal to the calculated TA for Msg1/Msg A.</w:t>
      </w:r>
    </w:p>
    <w:p w14:paraId="5949D3E5" w14:textId="77777777" w:rsidR="00901EB3" w:rsidRPr="00B204EA" w:rsidRDefault="00901EB3" w:rsidP="00901EB3">
      <w:pPr>
        <w:pStyle w:val="af2"/>
        <w:ind w:left="360"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lastRenderedPageBreak/>
        <w:t xml:space="preserve">-        Note-3: This agreement does not preclude aligned DL &amp; UL timing at </w:t>
      </w:r>
      <w:proofErr w:type="spellStart"/>
      <w:r w:rsidRPr="00B204EA">
        <w:rPr>
          <w:rFonts w:ascii="Times New Roman" w:hAnsi="Times New Roman"/>
          <w:color w:val="000000" w:themeColor="text1"/>
          <w:sz w:val="20"/>
          <w:szCs w:val="20"/>
          <w:lang w:eastAsia="ko-KR"/>
        </w:rPr>
        <w:t>gNB</w:t>
      </w:r>
      <w:proofErr w:type="spellEnd"/>
      <w:r w:rsidRPr="00B204EA">
        <w:rPr>
          <w:rFonts w:ascii="Times New Roman" w:hAnsi="Times New Roman"/>
          <w:color w:val="000000" w:themeColor="text1"/>
          <w:sz w:val="20"/>
          <w:szCs w:val="20"/>
          <w:lang w:eastAsia="ko-KR"/>
        </w:rPr>
        <w:t xml:space="preserve"> or unaligned DL &amp; UL timing at </w:t>
      </w:r>
      <w:proofErr w:type="spellStart"/>
      <w:r w:rsidRPr="00B204EA">
        <w:rPr>
          <w:rFonts w:ascii="Times New Roman" w:hAnsi="Times New Roman"/>
          <w:color w:val="000000" w:themeColor="text1"/>
          <w:sz w:val="20"/>
          <w:szCs w:val="20"/>
          <w:lang w:eastAsia="ko-KR"/>
        </w:rPr>
        <w:t>gNB</w:t>
      </w:r>
      <w:proofErr w:type="spellEnd"/>
      <w:r w:rsidRPr="00B204EA">
        <w:rPr>
          <w:rFonts w:ascii="Times New Roman" w:hAnsi="Times New Roman"/>
          <w:color w:val="000000" w:themeColor="text1"/>
          <w:sz w:val="20"/>
          <w:szCs w:val="20"/>
          <w:lang w:eastAsia="ko-KR"/>
        </w:rPr>
        <w:t xml:space="preserve"> </w:t>
      </w:r>
      <w:r w:rsidRPr="00B204EA">
        <w:rPr>
          <w:rStyle w:val="afe"/>
          <w:rFonts w:ascii="Times New Roman" w:hAnsi="Times New Roman"/>
          <w:b w:val="0"/>
          <w:bCs w:val="0"/>
          <w:color w:val="000000" w:themeColor="text1"/>
          <w:sz w:val="20"/>
          <w:szCs w:val="20"/>
        </w:rPr>
        <w:t>with decision up to future discussion if any.</w:t>
      </w:r>
    </w:p>
    <w:p w14:paraId="0052CFA3" w14:textId="59D2209C" w:rsidR="00901EB3" w:rsidRPr="00B204EA" w:rsidRDefault="00901EB3" w:rsidP="00901EB3">
      <w:pPr>
        <w:pStyle w:val="af2"/>
        <w:ind w:left="360" w:hanging="360"/>
        <w:rPr>
          <w:rFonts w:ascii="Times New Roman" w:hAnsi="Times New Roman"/>
          <w:color w:val="000000" w:themeColor="text1"/>
          <w:sz w:val="20"/>
          <w:szCs w:val="20"/>
          <w:lang w:eastAsia="ko-KR"/>
        </w:rPr>
      </w:pPr>
      <w:r w:rsidRPr="00B204EA">
        <w:rPr>
          <w:rFonts w:ascii="Times New Roman" w:hAnsi="Times New Roman"/>
          <w:color w:val="000000" w:themeColor="text1"/>
          <w:sz w:val="20"/>
          <w:szCs w:val="20"/>
          <w:lang w:eastAsia="ko-KR"/>
        </w:rPr>
        <w:t xml:space="preserve">-        Note-4: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TA,common</m:t>
            </m:r>
          </m:sub>
        </m:sSub>
      </m:oMath>
      <w:r w:rsidRPr="00B204EA">
        <w:rPr>
          <w:rFonts w:ascii="Times New Roman" w:hAnsi="Times New Roman"/>
          <w:color w:val="000000" w:themeColor="text1"/>
          <w:sz w:val="20"/>
          <w:szCs w:val="20"/>
          <w:lang w:eastAsia="ko-KR"/>
        </w:rPr>
        <w:t xml:space="preserve"> is the common timing offset as agreed in RAN1 #103-e</w:t>
      </w:r>
    </w:p>
    <w:p w14:paraId="7834FA96" w14:textId="237E3ED6" w:rsidR="00901EB3" w:rsidRPr="004A1FD7" w:rsidRDefault="00901EB3" w:rsidP="00901EB3">
      <w:pPr>
        <w:rPr>
          <w:sz w:val="20"/>
          <w:szCs w:val="20"/>
          <w:lang w:eastAsia="zh-CN"/>
        </w:rPr>
      </w:pPr>
    </w:p>
    <w:p w14:paraId="405B3EC1" w14:textId="34F54DE4" w:rsidR="00263BE9" w:rsidRDefault="00263BE9" w:rsidP="00901EB3">
      <w:pPr>
        <w:rPr>
          <w:color w:val="000000" w:themeColor="text1"/>
          <w:sz w:val="20"/>
          <w:szCs w:val="20"/>
          <w:lang w:eastAsia="zh-CN"/>
        </w:rPr>
      </w:pPr>
      <w:r>
        <w:rPr>
          <w:rFonts w:hint="eastAsia"/>
          <w:lang w:eastAsia="zh-CN"/>
        </w:rPr>
        <w:t>T</w:t>
      </w:r>
      <w:r>
        <w:rPr>
          <w:lang w:eastAsia="zh-CN"/>
        </w:rPr>
        <w:t xml:space="preserve">he granularity of </w:t>
      </w:r>
      <m:oMath>
        <m:sSub>
          <m:sSubPr>
            <m:ctrlPr>
              <w:rPr>
                <w:rFonts w:ascii="Cambria Math" w:eastAsiaTheme="minorHAnsi"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TA,common</m:t>
            </m:r>
          </m:sub>
        </m:sSub>
      </m:oMath>
      <w:r>
        <w:rPr>
          <w:rFonts w:hint="eastAsia"/>
          <w:color w:val="000000" w:themeColor="text1"/>
          <w:sz w:val="20"/>
          <w:szCs w:val="20"/>
          <w:lang w:eastAsia="zh-CN"/>
        </w:rPr>
        <w:t xml:space="preserve"> </w:t>
      </w:r>
      <w:r>
        <w:rPr>
          <w:color w:val="000000" w:themeColor="text1"/>
          <w:sz w:val="20"/>
          <w:szCs w:val="20"/>
          <w:lang w:eastAsia="zh-CN"/>
        </w:rPr>
        <w:t>is still FFS. There are two options regarding the granularity:</w:t>
      </w:r>
    </w:p>
    <w:p w14:paraId="41B9E1F2" w14:textId="0F60354E" w:rsidR="00263BE9" w:rsidRPr="00263BE9" w:rsidRDefault="00263BE9" w:rsidP="00263BE9">
      <w:pPr>
        <w:pStyle w:val="af2"/>
        <w:numPr>
          <w:ilvl w:val="0"/>
          <w:numId w:val="31"/>
        </w:numPr>
        <w:rPr>
          <w:rFonts w:ascii="Times New Roman" w:hAnsi="Times New Roman"/>
          <w:color w:val="000000" w:themeColor="text1"/>
          <w:sz w:val="20"/>
          <w:szCs w:val="20"/>
          <w:lang w:eastAsia="zh-CN"/>
        </w:rPr>
      </w:pPr>
      <w:r w:rsidRPr="00263BE9">
        <w:rPr>
          <w:rFonts w:ascii="Times New Roman" w:hAnsi="Times New Roman"/>
          <w:color w:val="000000" w:themeColor="text1"/>
          <w:sz w:val="20"/>
          <w:szCs w:val="20"/>
          <w:lang w:eastAsia="zh-CN"/>
        </w:rPr>
        <w:t>Option 1: The granularity is same as legacy TA</w:t>
      </w:r>
      <w:r w:rsidR="0028491A">
        <w:rPr>
          <w:rFonts w:ascii="Times New Roman" w:hAnsi="Times New Roman"/>
          <w:color w:val="000000" w:themeColor="text1"/>
          <w:sz w:val="20"/>
          <w:szCs w:val="20"/>
          <w:lang w:eastAsia="zh-CN"/>
        </w:rPr>
        <w:t xml:space="preserve">, i.e. </w:t>
      </w:r>
      <w:r w:rsidR="0028491A">
        <w:rPr>
          <w:lang w:eastAsia="zh-CN"/>
        </w:rPr>
        <w:t>16*64/2</w:t>
      </w:r>
      <w:r w:rsidR="0028491A" w:rsidRPr="00EA615F">
        <w:rPr>
          <w:vertAlign w:val="superscript"/>
          <w:lang w:eastAsia="zh-CN"/>
        </w:rPr>
        <w:t>u</w:t>
      </w:r>
      <w:r w:rsidR="0028491A">
        <w:rPr>
          <w:lang w:eastAsia="zh-CN"/>
        </w:rPr>
        <w:t>*Tc</w:t>
      </w:r>
    </w:p>
    <w:p w14:paraId="14C287C4" w14:textId="4BF528AD" w:rsidR="00263BE9" w:rsidRPr="00263BE9" w:rsidRDefault="00263BE9" w:rsidP="00263BE9">
      <w:pPr>
        <w:pStyle w:val="af2"/>
        <w:numPr>
          <w:ilvl w:val="0"/>
          <w:numId w:val="31"/>
        </w:numPr>
        <w:rPr>
          <w:rFonts w:ascii="Times New Roman" w:hAnsi="Times New Roman"/>
          <w:lang w:eastAsia="zh-CN"/>
        </w:rPr>
      </w:pPr>
      <w:r w:rsidRPr="00263BE9">
        <w:rPr>
          <w:rFonts w:ascii="Times New Roman" w:hAnsi="Times New Roman"/>
          <w:color w:val="000000" w:themeColor="text1"/>
          <w:sz w:val="20"/>
          <w:szCs w:val="20"/>
          <w:lang w:eastAsia="zh-CN"/>
        </w:rPr>
        <w:t>Option 2: The granularity can be separately configured.</w:t>
      </w:r>
    </w:p>
    <w:p w14:paraId="3D974344" w14:textId="77777777" w:rsidR="0028491A" w:rsidRDefault="0028491A" w:rsidP="00901EB3">
      <w:pPr>
        <w:rPr>
          <w:lang w:eastAsia="zh-CN"/>
        </w:rPr>
      </w:pPr>
    </w:p>
    <w:p w14:paraId="4778CB11" w14:textId="27EB56A3" w:rsidR="00901EB3" w:rsidRDefault="005F4651" w:rsidP="00901EB3">
      <w:pPr>
        <w:rPr>
          <w:lang w:eastAsia="zh-CN"/>
        </w:rPr>
      </w:pPr>
      <w:r>
        <w:rPr>
          <w:lang w:eastAsia="zh-CN"/>
        </w:rPr>
        <w:t xml:space="preserve">The pros of Option 1 </w:t>
      </w:r>
      <w:proofErr w:type="gramStart"/>
      <w:r>
        <w:rPr>
          <w:lang w:eastAsia="zh-CN"/>
        </w:rPr>
        <w:t>is</w:t>
      </w:r>
      <w:proofErr w:type="gramEnd"/>
      <w:r>
        <w:rPr>
          <w:lang w:eastAsia="zh-CN"/>
        </w:rPr>
        <w:t xml:space="preserve"> that accuracy can be kept same as in legacy release, and the pros of Option 2 is that </w:t>
      </w:r>
      <w:r w:rsidR="00901EB3">
        <w:rPr>
          <w:lang w:eastAsia="zh-CN"/>
        </w:rPr>
        <w:t>signaling overhead reduction can be achieved</w:t>
      </w:r>
      <w:r>
        <w:rPr>
          <w:lang w:eastAsia="zh-CN"/>
        </w:rPr>
        <w:t xml:space="preserve"> with separate configuration</w:t>
      </w:r>
      <w:r w:rsidR="002D75A8">
        <w:rPr>
          <w:lang w:eastAsia="zh-CN"/>
        </w:rPr>
        <w:t xml:space="preserve">. The indicated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901EB3">
        <w:rPr>
          <w:lang w:eastAsia="zh-CN"/>
        </w:rPr>
        <w:t xml:space="preserve"> </w:t>
      </w:r>
      <w:r w:rsidR="002D75A8">
        <w:rPr>
          <w:lang w:eastAsia="zh-CN"/>
        </w:rPr>
        <w:t>is corresponding</w:t>
      </w:r>
      <w:r w:rsidR="00DB1CBA">
        <w:rPr>
          <w:lang w:eastAsia="zh-CN"/>
        </w:rPr>
        <w:t xml:space="preserve"> to</w:t>
      </w:r>
      <w:r w:rsidR="002D75A8">
        <w:rPr>
          <w:lang w:eastAsia="zh-CN"/>
        </w:rPr>
        <w:t xml:space="preserve"> the RTT between the</w:t>
      </w:r>
      <w:r w:rsidR="00DB1CBA">
        <w:rPr>
          <w:lang w:eastAsia="zh-CN"/>
        </w:rPr>
        <w:t xml:space="preserve"> satellite</w:t>
      </w:r>
      <w:r w:rsidR="002D75A8">
        <w:rPr>
          <w:lang w:eastAsia="zh-CN"/>
        </w:rPr>
        <w:t xml:space="preserve"> and the reference point</w:t>
      </w:r>
      <w:r w:rsidR="00DB1CBA">
        <w:rPr>
          <w:lang w:eastAsia="zh-CN"/>
        </w:rPr>
        <w:t>. The reference point is where the DL and UL frame are aligned.</w:t>
      </w:r>
      <w:r w:rsidR="002D75A8">
        <w:rPr>
          <w:lang w:eastAsia="zh-CN"/>
        </w:rPr>
        <w:t xml:space="preserve"> </w:t>
      </w:r>
      <w:r w:rsidR="00DB1CBA">
        <w:rPr>
          <w:lang w:eastAsia="zh-CN"/>
        </w:rPr>
        <w:t>T</w:t>
      </w:r>
      <w:r w:rsidR="002D75A8">
        <w:rPr>
          <w:lang w:eastAsia="zh-CN"/>
        </w:rPr>
        <w:t xml:space="preserve">he </w:t>
      </w:r>
      <w:r w:rsidR="00DB1CBA">
        <w:rPr>
          <w:lang w:eastAsia="zh-CN"/>
        </w:rPr>
        <w:t xml:space="preserve">selection of </w:t>
      </w:r>
      <w:r w:rsidR="002D75A8">
        <w:rPr>
          <w:lang w:eastAsia="zh-CN"/>
        </w:rPr>
        <w:t xml:space="preserve">TA command </w:t>
      </w:r>
      <w:r w:rsidR="00DB1CBA">
        <w:rPr>
          <w:lang w:eastAsia="zh-CN"/>
        </w:rPr>
        <w:t xml:space="preserve">unit in legacy release </w:t>
      </w:r>
      <w:r w:rsidR="002D75A8">
        <w:rPr>
          <w:lang w:eastAsia="zh-CN"/>
        </w:rPr>
        <w:t xml:space="preserve">is to </w:t>
      </w:r>
      <w:r w:rsidR="00D83BF9">
        <w:rPr>
          <w:lang w:eastAsia="zh-CN"/>
        </w:rPr>
        <w:t>address</w:t>
      </w:r>
      <w:r w:rsidR="002D75A8">
        <w:rPr>
          <w:lang w:eastAsia="zh-CN"/>
        </w:rPr>
        <w:t xml:space="preserve"> UE </w:t>
      </w:r>
      <w:r w:rsidR="00D83BF9">
        <w:rPr>
          <w:lang w:eastAsia="zh-CN"/>
        </w:rPr>
        <w:t xml:space="preserve">moving </w:t>
      </w:r>
      <w:r w:rsidR="002D75A8">
        <w:rPr>
          <w:lang w:eastAsia="zh-CN"/>
        </w:rPr>
        <w:t xml:space="preserve">within </w:t>
      </w:r>
      <w:r w:rsidR="00D83BF9">
        <w:rPr>
          <w:lang w:eastAsia="zh-CN"/>
        </w:rPr>
        <w:t xml:space="preserve">the </w:t>
      </w:r>
      <w:r w:rsidR="002D75A8">
        <w:rPr>
          <w:lang w:eastAsia="zh-CN"/>
        </w:rPr>
        <w:t>cell</w:t>
      </w:r>
      <w:r w:rsidR="00D83BF9">
        <w:rPr>
          <w:lang w:eastAsia="zh-CN"/>
        </w:rPr>
        <w:t xml:space="preserve"> coverage area.</w:t>
      </w:r>
      <w:r w:rsidR="002D75A8">
        <w:rPr>
          <w:lang w:eastAsia="zh-CN"/>
        </w:rPr>
        <w:t xml:space="preserve"> </w:t>
      </w:r>
      <w:r w:rsidR="00901EB3">
        <w:rPr>
          <w:rFonts w:hint="eastAsia"/>
          <w:lang w:eastAsia="zh-CN"/>
        </w:rPr>
        <w:t>T</w:t>
      </w:r>
      <w:r w:rsidR="00D83BF9">
        <w:rPr>
          <w:lang w:eastAsia="zh-CN"/>
        </w:rPr>
        <w:t xml:space="preserve">he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D83BF9">
        <w:rPr>
          <w:lang w:eastAsia="zh-CN"/>
        </w:rPr>
        <w:t>indication is due to moving of satellite</w:t>
      </w:r>
      <w:r w:rsidR="00901EB3">
        <w:rPr>
          <w:lang w:eastAsia="zh-CN"/>
        </w:rPr>
        <w:t>. From signaling perspective, we prefer</w:t>
      </w:r>
      <w:r>
        <w:rPr>
          <w:lang w:eastAsia="zh-CN"/>
        </w:rPr>
        <w:t xml:space="preserve"> Option 2</w:t>
      </w:r>
      <w:r w:rsidR="00901EB3">
        <w:rPr>
          <w:lang w:eastAsia="zh-CN"/>
        </w:rPr>
        <w:t xml:space="preserve"> to separate configure the unit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00901EB3">
        <w:rPr>
          <w:rFonts w:hint="eastAsia"/>
          <w:color w:val="000000" w:themeColor="text1"/>
          <w:lang w:eastAsia="zh-CN"/>
        </w:rPr>
        <w:t>.</w:t>
      </w:r>
      <w:r w:rsidR="00901EB3">
        <w:rPr>
          <w:lang w:eastAsia="zh-CN"/>
        </w:rPr>
        <w:t xml:space="preserve"> However, </w:t>
      </w:r>
      <w:r>
        <w:rPr>
          <w:lang w:eastAsia="zh-CN"/>
        </w:rPr>
        <w:t xml:space="preserve">it seems most companies prefer Option 1 from accuracy point of view. For sake of progress, </w:t>
      </w:r>
      <w:r w:rsidR="00901EB3">
        <w:rPr>
          <w:lang w:eastAsia="zh-CN"/>
        </w:rPr>
        <w:t xml:space="preserve">we are also </w:t>
      </w:r>
      <w:r>
        <w:rPr>
          <w:lang w:eastAsia="zh-CN"/>
        </w:rPr>
        <w:t>fine</w:t>
      </w:r>
      <w:r w:rsidR="00901EB3">
        <w:rPr>
          <w:lang w:eastAsia="zh-CN"/>
        </w:rPr>
        <w:t xml:space="preserve"> to </w:t>
      </w:r>
      <w:r>
        <w:rPr>
          <w:lang w:eastAsia="zh-CN"/>
        </w:rPr>
        <w:t>support Option 1</w:t>
      </w:r>
      <w:r w:rsidR="00901EB3">
        <w:rPr>
          <w:lang w:eastAsia="zh-CN"/>
        </w:rPr>
        <w:t>.</w:t>
      </w:r>
    </w:p>
    <w:p w14:paraId="48AFB9EC" w14:textId="3364A0A9" w:rsidR="00901EB3" w:rsidRPr="00901EB3" w:rsidRDefault="00901EB3" w:rsidP="00901EB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901EB3">
        <w:rPr>
          <w:rFonts w:hint="eastAsia"/>
          <w:b/>
          <w:bCs/>
          <w:i/>
          <w:iCs/>
          <w:color w:val="000000" w:themeColor="text1"/>
          <w:lang w:eastAsia="zh-CN"/>
        </w:rPr>
        <w:t>s</w:t>
      </w:r>
      <w:r w:rsidRPr="00901EB3">
        <w:rPr>
          <w:b/>
          <w:bCs/>
          <w:i/>
          <w:iCs/>
          <w:color w:val="000000" w:themeColor="text1"/>
          <w:lang w:eastAsia="zh-CN"/>
        </w:rPr>
        <w:t>ame as granularity of TA command.</w:t>
      </w:r>
    </w:p>
    <w:p w14:paraId="68B6AEF3" w14:textId="349A4152" w:rsidR="00E62046" w:rsidRDefault="00C04742" w:rsidP="00E62046">
      <w:pPr>
        <w:rPr>
          <w:lang w:eastAsia="zh-CN"/>
        </w:rPr>
      </w:pPr>
      <w:r>
        <w:rPr>
          <w:rFonts w:hint="eastAsia"/>
          <w:lang w:eastAsia="zh-CN"/>
        </w:rPr>
        <w:t>R</w:t>
      </w:r>
      <w:r>
        <w:rPr>
          <w:lang w:eastAsia="zh-CN"/>
        </w:rPr>
        <w:t>egarding whether TA margin indication is necessary or not, as common TA indication is already agreed, and the common TA can absorb the maximum TA uncertainty, so TA margin indication is not need.</w:t>
      </w:r>
    </w:p>
    <w:p w14:paraId="1CC8A788" w14:textId="04D2C9B6" w:rsidR="00C04742" w:rsidRPr="00C04742" w:rsidRDefault="00C04742" w:rsidP="00E62046">
      <w:pPr>
        <w:rPr>
          <w:b/>
          <w:bCs/>
          <w:i/>
          <w:iCs/>
          <w:lang w:eastAsia="zh-CN"/>
        </w:rPr>
      </w:pPr>
      <w:r w:rsidRPr="00C04742">
        <w:rPr>
          <w:rFonts w:hint="eastAsia"/>
          <w:b/>
          <w:bCs/>
          <w:i/>
          <w:iCs/>
          <w:lang w:eastAsia="zh-CN"/>
        </w:rPr>
        <w:t>P</w:t>
      </w:r>
      <w:r w:rsidRPr="00C04742">
        <w:rPr>
          <w:b/>
          <w:bCs/>
          <w:i/>
          <w:iCs/>
          <w:lang w:eastAsia="zh-CN"/>
        </w:rPr>
        <w:t>roposal 2: TA margin indication</w:t>
      </w:r>
      <w:r w:rsidR="003247F5">
        <w:rPr>
          <w:b/>
          <w:bCs/>
          <w:i/>
          <w:iCs/>
          <w:lang w:eastAsia="zh-CN"/>
        </w:rPr>
        <w:t xml:space="preserve"> is not supported</w:t>
      </w:r>
      <w:r w:rsidRPr="00C04742">
        <w:rPr>
          <w:b/>
          <w:bCs/>
          <w:i/>
          <w:iCs/>
          <w:lang w:eastAsia="zh-CN"/>
        </w:rPr>
        <w:t>.</w:t>
      </w:r>
    </w:p>
    <w:p w14:paraId="3BFBAEB6" w14:textId="58B66745" w:rsidR="005F4651" w:rsidRDefault="005F4651" w:rsidP="00E62046">
      <w:pPr>
        <w:rPr>
          <w:lang w:eastAsia="zh-CN"/>
        </w:rPr>
      </w:pPr>
      <w:r>
        <w:rPr>
          <w:rFonts w:hint="eastAsia"/>
          <w:lang w:eastAsia="zh-CN"/>
        </w:rPr>
        <w:t>T</w:t>
      </w:r>
      <w:r>
        <w:rPr>
          <w:lang w:eastAsia="zh-CN"/>
        </w:rPr>
        <w:t xml:space="preserve">here </w:t>
      </w:r>
      <w:proofErr w:type="gramStart"/>
      <w:r>
        <w:rPr>
          <w:lang w:eastAsia="zh-CN"/>
        </w:rPr>
        <w:t>are</w:t>
      </w:r>
      <w:proofErr w:type="gramEnd"/>
      <w:r>
        <w:rPr>
          <w:lang w:eastAsia="zh-CN"/>
        </w:rPr>
        <w:t xml:space="preserve"> also discussion on whether a drift rate of common timing offset indication is necessary or not</w:t>
      </w:r>
      <w:r w:rsidR="006F7529">
        <w:rPr>
          <w:lang w:eastAsia="zh-CN"/>
        </w:rPr>
        <w:t>. The common timing offset is corresponding to RTT between satellite and the reference point. As the satellite moving, the common timing offset is also changed. If there is no drift rate indication, and the change of common timing offset can only be maintained by frequent common timing offset indication</w:t>
      </w:r>
      <w:r w:rsidR="0091005A">
        <w:rPr>
          <w:lang w:eastAsia="zh-CN"/>
        </w:rPr>
        <w:t>s</w:t>
      </w:r>
      <w:r w:rsidR="006F7529">
        <w:rPr>
          <w:lang w:eastAsia="zh-CN"/>
        </w:rPr>
        <w:t>,</w:t>
      </w:r>
      <w:r w:rsidR="0091005A">
        <w:rPr>
          <w:lang w:eastAsia="zh-CN"/>
        </w:rPr>
        <w:t xml:space="preserve"> </w:t>
      </w:r>
      <w:r w:rsidR="006F7529">
        <w:rPr>
          <w:lang w:eastAsia="zh-CN"/>
        </w:rPr>
        <w:t xml:space="preserve">which consumes much signaling overhead. </w:t>
      </w:r>
      <w:proofErr w:type="gramStart"/>
      <w:r w:rsidR="006F7529">
        <w:rPr>
          <w:lang w:eastAsia="zh-CN"/>
        </w:rPr>
        <w:t>So</w:t>
      </w:r>
      <w:proofErr w:type="gramEnd"/>
      <w:r w:rsidR="006F7529">
        <w:rPr>
          <w:lang w:eastAsia="zh-CN"/>
        </w:rPr>
        <w:t xml:space="preserve"> we prefer d</w:t>
      </w:r>
      <w:r w:rsidR="0091005A">
        <w:rPr>
          <w:lang w:eastAsia="zh-CN"/>
        </w:rPr>
        <w:t>rift rate of common timing offset to be indicated.</w:t>
      </w:r>
    </w:p>
    <w:p w14:paraId="7F22C2E9" w14:textId="293DB8C9" w:rsidR="002C26FB" w:rsidRPr="002C26FB" w:rsidRDefault="002C26FB" w:rsidP="00E62046">
      <w:pPr>
        <w:rPr>
          <w:b/>
          <w:bCs/>
          <w:i/>
          <w:iCs/>
          <w:lang w:eastAsia="zh-CN"/>
        </w:rPr>
      </w:pPr>
      <w:r w:rsidRPr="002C26FB">
        <w:rPr>
          <w:rFonts w:hint="eastAsia"/>
          <w:b/>
          <w:bCs/>
          <w:i/>
          <w:iCs/>
          <w:lang w:eastAsia="zh-CN"/>
        </w:rPr>
        <w:t>P</w:t>
      </w:r>
      <w:r w:rsidRPr="002C26FB">
        <w:rPr>
          <w:b/>
          <w:bCs/>
          <w:i/>
          <w:iCs/>
          <w:lang w:eastAsia="zh-CN"/>
        </w:rPr>
        <w:t>roposal 3: Support indication of</w:t>
      </w:r>
      <w:r w:rsidR="0091005A">
        <w:rPr>
          <w:b/>
          <w:bCs/>
          <w:i/>
          <w:iCs/>
          <w:lang w:eastAsia="zh-CN"/>
        </w:rPr>
        <w:t xml:space="preserve"> common</w:t>
      </w:r>
      <w:r w:rsidRPr="002C26FB">
        <w:rPr>
          <w:b/>
          <w:bCs/>
          <w:i/>
          <w:iCs/>
          <w:lang w:eastAsia="zh-CN"/>
        </w:rPr>
        <w:t xml:space="preserve"> </w:t>
      </w:r>
      <w:r w:rsidR="00DE22D6">
        <w:rPr>
          <w:b/>
          <w:bCs/>
          <w:i/>
          <w:iCs/>
          <w:lang w:eastAsia="zh-CN"/>
        </w:rPr>
        <w:t>timing offset</w:t>
      </w:r>
      <w:r w:rsidRPr="002C26FB">
        <w:rPr>
          <w:b/>
          <w:bCs/>
          <w:i/>
          <w:iCs/>
          <w:lang w:eastAsia="zh-CN"/>
        </w:rPr>
        <w:t xml:space="preserve"> drift rate.</w:t>
      </w:r>
    </w:p>
    <w:p w14:paraId="25FF7A86" w14:textId="77777777" w:rsidR="00114F16" w:rsidRPr="00187032" w:rsidRDefault="00114F16" w:rsidP="00114F16">
      <w:pPr>
        <w:rPr>
          <w:rFonts w:ascii="Segoe UI" w:hAnsi="Segoe UI" w:cs="Segoe UI"/>
          <w:color w:val="000000"/>
        </w:rPr>
      </w:pPr>
      <w:r w:rsidRPr="00187032">
        <w:t>Furthermore, for NTN based on regenerative payload, the TA change rate is proportional to the satellite velocity’s component along the UE-satellite line, which is also proportional to the Doppler shift observed by the UE. Therefore, the UE can use Doppler measurements to estimate a TA change rate and update the TA value with lower-overhead signaling.</w:t>
      </w:r>
      <w:r w:rsidRPr="00187032">
        <w:rPr>
          <w:rFonts w:ascii="Segoe UI" w:hAnsi="Segoe UI" w:cs="Segoe UI"/>
          <w:color w:val="000000"/>
        </w:rPr>
        <w:t xml:space="preserve"> </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58A92EF5" w14:textId="77777777" w:rsidR="005F75A8" w:rsidRPr="00901EB3" w:rsidRDefault="005F75A8" w:rsidP="005F75A8">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Pr="00901EB3">
        <w:rPr>
          <w:rFonts w:hint="eastAsia"/>
          <w:b/>
          <w:bCs/>
          <w:i/>
          <w:iCs/>
          <w:color w:val="000000" w:themeColor="text1"/>
          <w:lang w:eastAsia="zh-CN"/>
        </w:rPr>
        <w:t>s</w:t>
      </w:r>
      <w:proofErr w:type="spellStart"/>
      <w:r w:rsidRPr="00901EB3">
        <w:rPr>
          <w:b/>
          <w:bCs/>
          <w:i/>
          <w:iCs/>
          <w:color w:val="000000" w:themeColor="text1"/>
          <w:lang w:eastAsia="zh-CN"/>
        </w:rPr>
        <w:t>ame</w:t>
      </w:r>
      <w:proofErr w:type="spellEnd"/>
      <w:r w:rsidRPr="00901EB3">
        <w:rPr>
          <w:b/>
          <w:bCs/>
          <w:i/>
          <w:iCs/>
          <w:color w:val="000000" w:themeColor="text1"/>
          <w:lang w:eastAsia="zh-CN"/>
        </w:rPr>
        <w:t xml:space="preserve"> as granularity of TA command.</w:t>
      </w:r>
    </w:p>
    <w:p w14:paraId="44D48188" w14:textId="5E3ADEED" w:rsidR="00114F16" w:rsidRDefault="00114F16" w:rsidP="00C54A3A">
      <w:pPr>
        <w:rPr>
          <w:b/>
          <w:bCs/>
          <w:i/>
          <w:iCs/>
          <w:lang w:eastAsia="zh-CN"/>
        </w:rPr>
      </w:pPr>
      <w:r w:rsidRPr="00174216">
        <w:rPr>
          <w:rFonts w:hint="eastAsia"/>
          <w:b/>
          <w:bCs/>
          <w:i/>
          <w:iCs/>
          <w:lang w:eastAsia="zh-CN"/>
        </w:rPr>
        <w:t>P</w:t>
      </w:r>
      <w:r w:rsidRPr="00174216">
        <w:rPr>
          <w:b/>
          <w:bCs/>
          <w:i/>
          <w:iCs/>
          <w:lang w:eastAsia="zh-CN"/>
        </w:rPr>
        <w:t>roposal 2: TA margin indication is not supported.</w:t>
      </w:r>
    </w:p>
    <w:p w14:paraId="3DA6403F" w14:textId="77777777" w:rsidR="00DB6D98" w:rsidRPr="002C26FB" w:rsidRDefault="00DB6D98" w:rsidP="00DB6D98">
      <w:pPr>
        <w:rPr>
          <w:b/>
          <w:bCs/>
          <w:i/>
          <w:iCs/>
          <w:lang w:eastAsia="zh-CN"/>
        </w:rPr>
      </w:pPr>
      <w:r w:rsidRPr="002C26FB">
        <w:rPr>
          <w:rFonts w:hint="eastAsia"/>
          <w:b/>
          <w:bCs/>
          <w:i/>
          <w:iCs/>
          <w:lang w:eastAsia="zh-CN"/>
        </w:rPr>
        <w:t>P</w:t>
      </w:r>
      <w:r w:rsidRPr="002C26FB">
        <w:rPr>
          <w:b/>
          <w:bCs/>
          <w:i/>
          <w:iCs/>
          <w:lang w:eastAsia="zh-CN"/>
        </w:rPr>
        <w:t>roposal 3: Support indication of</w:t>
      </w:r>
      <w:r>
        <w:rPr>
          <w:b/>
          <w:bCs/>
          <w:i/>
          <w:iCs/>
          <w:lang w:eastAsia="zh-CN"/>
        </w:rPr>
        <w:t xml:space="preserve"> common</w:t>
      </w:r>
      <w:r w:rsidRPr="002C26FB">
        <w:rPr>
          <w:b/>
          <w:bCs/>
          <w:i/>
          <w:iCs/>
          <w:lang w:eastAsia="zh-CN"/>
        </w:rPr>
        <w:t xml:space="preserve"> </w:t>
      </w:r>
      <w:r>
        <w:rPr>
          <w:b/>
          <w:bCs/>
          <w:i/>
          <w:iCs/>
          <w:lang w:eastAsia="zh-CN"/>
        </w:rPr>
        <w:t>timing offset</w:t>
      </w:r>
      <w:r w:rsidRPr="002C26FB">
        <w:rPr>
          <w:b/>
          <w:bCs/>
          <w:i/>
          <w:iCs/>
          <w:lang w:eastAsia="zh-CN"/>
        </w:rPr>
        <w:t xml:space="preserve"> drift rate.</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31926D84"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5F75A8">
        <w:rPr>
          <w:sz w:val="22"/>
          <w:szCs w:val="22"/>
          <w:lang w:eastAsia="zh-CN"/>
        </w:rPr>
        <w:t>4</w:t>
      </w:r>
      <w:r w:rsidRPr="00174216">
        <w:rPr>
          <w:sz w:val="22"/>
          <w:szCs w:val="22"/>
          <w:lang w:eastAsia="zh-CN"/>
        </w:rPr>
        <w:t>e chairman notes</w:t>
      </w:r>
    </w:p>
    <w:p w14:paraId="3A6E1905" w14:textId="3249E6F8" w:rsidR="00174216" w:rsidRPr="00174216" w:rsidRDefault="00174216" w:rsidP="00174216">
      <w:pPr>
        <w:pStyle w:val="References"/>
        <w:rPr>
          <w:sz w:val="22"/>
          <w:szCs w:val="22"/>
          <w:lang w:eastAsia="zh-CN"/>
        </w:rPr>
      </w:pPr>
      <w:r w:rsidRPr="00174216">
        <w:rPr>
          <w:sz w:val="22"/>
          <w:szCs w:val="22"/>
          <w:lang w:eastAsia="zh-CN"/>
        </w:rPr>
        <w:t>R1-2</w:t>
      </w:r>
      <w:r w:rsidR="005F75A8">
        <w:rPr>
          <w:sz w:val="22"/>
          <w:szCs w:val="22"/>
          <w:lang w:eastAsia="zh-CN"/>
        </w:rPr>
        <w:t>102215</w:t>
      </w:r>
      <w:r w:rsidRPr="00174216">
        <w:rPr>
          <w:sz w:val="22"/>
          <w:szCs w:val="22"/>
          <w:lang w:eastAsia="zh-CN"/>
        </w:rPr>
        <w:t>,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FD14F" w14:textId="77777777" w:rsidR="000A3244" w:rsidRDefault="000A3244">
      <w:r>
        <w:separator/>
      </w:r>
    </w:p>
  </w:endnote>
  <w:endnote w:type="continuationSeparator" w:id="0">
    <w:p w14:paraId="4718D8A4" w14:textId="77777777" w:rsidR="000A3244" w:rsidRDefault="000A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85E05" w14:textId="77777777" w:rsidR="000A3244" w:rsidRDefault="000A3244">
      <w:r>
        <w:separator/>
      </w:r>
    </w:p>
  </w:footnote>
  <w:footnote w:type="continuationSeparator" w:id="0">
    <w:p w14:paraId="360265C9" w14:textId="77777777" w:rsidR="000A3244" w:rsidRDefault="000A3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63476"/>
    <w:multiLevelType w:val="hybridMultilevel"/>
    <w:tmpl w:val="C4C68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4"/>
  </w:num>
  <w:num w:numId="4">
    <w:abstractNumId w:val="8"/>
  </w:num>
  <w:num w:numId="5">
    <w:abstractNumId w:val="18"/>
  </w:num>
  <w:num w:numId="6">
    <w:abstractNumId w:val="19"/>
  </w:num>
  <w:num w:numId="7">
    <w:abstractNumId w:val="5"/>
  </w:num>
  <w:num w:numId="8">
    <w:abstractNumId w:val="6"/>
  </w:num>
  <w:num w:numId="9">
    <w:abstractNumId w:val="26"/>
  </w:num>
  <w:num w:numId="10">
    <w:abstractNumId w:val="20"/>
  </w:num>
  <w:num w:numId="11">
    <w:abstractNumId w:val="11"/>
  </w:num>
  <w:num w:numId="12">
    <w:abstractNumId w:val="7"/>
  </w:num>
  <w:num w:numId="13">
    <w:abstractNumId w:val="1"/>
  </w:num>
  <w:num w:numId="14">
    <w:abstractNumId w:val="13"/>
  </w:num>
  <w:num w:numId="15">
    <w:abstractNumId w:val="3"/>
  </w:num>
  <w:num w:numId="16">
    <w:abstractNumId w:val="14"/>
  </w:num>
  <w:num w:numId="17">
    <w:abstractNumId w:val="0"/>
  </w:num>
  <w:num w:numId="18">
    <w:abstractNumId w:val="21"/>
  </w:num>
  <w:num w:numId="19">
    <w:abstractNumId w:val="22"/>
  </w:num>
  <w:num w:numId="20">
    <w:abstractNumId w:val="2"/>
  </w:num>
  <w:num w:numId="21">
    <w:abstractNumId w:val="9"/>
  </w:num>
  <w:num w:numId="22">
    <w:abstractNumId w:val="15"/>
  </w:num>
  <w:num w:numId="23">
    <w:abstractNumId w:val="9"/>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6"/>
  </w:num>
  <w:num w:numId="28">
    <w:abstractNumId w:val="12"/>
  </w:num>
  <w:num w:numId="29">
    <w:abstractNumId w:val="23"/>
  </w:num>
  <w:num w:numId="30">
    <w:abstractNumId w:val="10"/>
  </w:num>
  <w:num w:numId="3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0FC1"/>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FEF"/>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5FF4"/>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244"/>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BE9"/>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91A"/>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134"/>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1FD7"/>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6FE9"/>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51"/>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5A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529"/>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1EB3"/>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05A"/>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0B"/>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E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3A0"/>
    <w:rsid w:val="00B97A69"/>
    <w:rsid w:val="00B97DBD"/>
    <w:rsid w:val="00BA0632"/>
    <w:rsid w:val="00BA09D9"/>
    <w:rsid w:val="00BA0AAA"/>
    <w:rsid w:val="00BA0DFB"/>
    <w:rsid w:val="00BA10D4"/>
    <w:rsid w:val="00BA1D12"/>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19C"/>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892"/>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6D98"/>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1E0"/>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E49"/>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2D2"/>
    <w:rsid w:val="00E92435"/>
    <w:rsid w:val="00E9277D"/>
    <w:rsid w:val="00E9339B"/>
    <w:rsid w:val="00E945D3"/>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C13"/>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204"/>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1st level - Bullet List Paragraph,Lettre d'introduction,Paragrafo elenco,Normal bullet 2,Bullet list,Numbered List,Task Body,Viñetas (Inicio Parrafo),목록 단,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1st level - Bullet List Paragraph 字符,Lettre d'introduction 字符,Paragrafo elenco 字符,Normal bullet 2 字符,Bullet list 字符,Numbered List 字符,Task Body 字符,목록 단 字符,목록 단락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a3"/>
    <w:next w:val="a"/>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Pages>
  <Words>726</Words>
  <Characters>4143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19</cp:revision>
  <cp:lastPrinted>2015-04-01T01:56:00Z</cp:lastPrinted>
  <dcterms:created xsi:type="dcterms:W3CDTF">2021-01-12T06:22:00Z</dcterms:created>
  <dcterms:modified xsi:type="dcterms:W3CDTF">2021-04-06T06:54:00Z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